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90" w:rsidRDefault="00795653" w:rsidP="00CD4B3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多久市</w:t>
      </w:r>
      <w:r w:rsidR="00EB3A90" w:rsidRPr="00CD4B3E">
        <w:rPr>
          <w:rFonts w:ascii="ＭＳ 明朝" w:eastAsia="ＭＳ 明朝" w:hAnsi="ＭＳ 明朝" w:hint="eastAsia"/>
          <w:sz w:val="22"/>
        </w:rPr>
        <w:t>週休２日試行工事実施要領</w:t>
      </w:r>
    </w:p>
    <w:p w:rsidR="00F070CC" w:rsidRPr="00CD4B3E" w:rsidRDefault="00F070CC" w:rsidP="00CD4B3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CD4B3E" w:rsidRDefault="00CD4B3E" w:rsidP="00E53F9B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B3A90" w:rsidRPr="00CD4B3E">
        <w:rPr>
          <w:rFonts w:ascii="ＭＳ 明朝" w:eastAsia="ＭＳ 明朝" w:hAnsi="ＭＳ 明朝"/>
          <w:sz w:val="22"/>
        </w:rPr>
        <w:t>目的</w:t>
      </w:r>
      <w:r>
        <w:rPr>
          <w:rFonts w:ascii="ＭＳ 明朝" w:eastAsia="ＭＳ 明朝" w:hAnsi="ＭＳ 明朝" w:hint="eastAsia"/>
          <w:sz w:val="22"/>
        </w:rPr>
        <w:t>）</w:t>
      </w:r>
    </w:p>
    <w:p w:rsidR="00EB3A90" w:rsidRPr="00CD4B3E" w:rsidRDefault="00CD4B3E" w:rsidP="00CD4B3E">
      <w:pPr>
        <w:ind w:left="220" w:right="-1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第１条　</w:t>
      </w:r>
      <w:r w:rsidR="00EB3A90" w:rsidRPr="00CD4B3E">
        <w:rPr>
          <w:rFonts w:ascii="ＭＳ 明朝" w:eastAsia="ＭＳ 明朝" w:hAnsi="ＭＳ 明朝" w:hint="eastAsia"/>
          <w:sz w:val="22"/>
        </w:rPr>
        <w:t>将来にわたり、社会資本の整備を安定的に継続していくためには、建設産業における担い手の確保、育成が重要な課題となっており、建設産業における労働環境の改善が求められている。</w:t>
      </w:r>
    </w:p>
    <w:p w:rsidR="00E53F9B" w:rsidRDefault="00EB3A90" w:rsidP="00CE3B9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このため、</w:t>
      </w:r>
      <w:r w:rsidR="00795653" w:rsidRPr="00CD4B3E">
        <w:rPr>
          <w:rFonts w:ascii="ＭＳ 明朝" w:eastAsia="ＭＳ 明朝" w:hAnsi="ＭＳ 明朝" w:hint="eastAsia"/>
          <w:sz w:val="22"/>
        </w:rPr>
        <w:t>多久市</w:t>
      </w:r>
      <w:r w:rsidRPr="00CD4B3E">
        <w:rPr>
          <w:rFonts w:ascii="ＭＳ 明朝" w:eastAsia="ＭＳ 明朝" w:hAnsi="ＭＳ 明朝" w:hint="eastAsia"/>
          <w:sz w:val="22"/>
        </w:rPr>
        <w:t>では、労働環境改善の取組みの一環として</w:t>
      </w:r>
      <w:r w:rsidR="00274EBE">
        <w:rPr>
          <w:rFonts w:ascii="ＭＳ 明朝" w:eastAsia="ＭＳ 明朝" w:hAnsi="ＭＳ 明朝" w:hint="eastAsia"/>
          <w:sz w:val="22"/>
        </w:rPr>
        <w:t>「</w:t>
      </w:r>
      <w:r w:rsidR="00795653" w:rsidRPr="00CD4B3E">
        <w:rPr>
          <w:rFonts w:ascii="ＭＳ 明朝" w:eastAsia="ＭＳ 明朝" w:hAnsi="ＭＳ 明朝" w:hint="eastAsia"/>
          <w:sz w:val="22"/>
        </w:rPr>
        <w:t>多久市</w:t>
      </w:r>
      <w:r w:rsidRPr="00CD4B3E">
        <w:rPr>
          <w:rFonts w:ascii="ＭＳ 明朝" w:eastAsia="ＭＳ 明朝" w:hAnsi="ＭＳ 明朝" w:hint="eastAsia"/>
          <w:sz w:val="22"/>
        </w:rPr>
        <w:t>週休２日試行工事実施要領</w:t>
      </w:r>
      <w:r w:rsidR="00274EBE">
        <w:rPr>
          <w:rFonts w:ascii="ＭＳ 明朝" w:eastAsia="ＭＳ 明朝" w:hAnsi="ＭＳ 明朝" w:hint="eastAsia"/>
          <w:sz w:val="22"/>
        </w:rPr>
        <w:t>」</w:t>
      </w:r>
      <w:r w:rsidRPr="00CD4B3E">
        <w:rPr>
          <w:rFonts w:ascii="ＭＳ 明朝" w:eastAsia="ＭＳ 明朝" w:hAnsi="ＭＳ 明朝" w:hint="eastAsia"/>
          <w:sz w:val="22"/>
        </w:rPr>
        <w:t>（以下「要領」という。）を定め、建設産業における週休２日への取組みの促進を図ることとする。</w:t>
      </w:r>
    </w:p>
    <w:p w:rsidR="00F32040" w:rsidRDefault="00F32040" w:rsidP="00F320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（週休２日試行工事の</w:t>
      </w:r>
      <w:r w:rsidR="00C01680">
        <w:rPr>
          <w:rFonts w:ascii="ＭＳ 明朝" w:eastAsia="ＭＳ 明朝" w:hAnsi="ＭＳ 明朝" w:hint="eastAsia"/>
          <w:sz w:val="22"/>
        </w:rPr>
        <w:t>概要</w:t>
      </w:r>
      <w:r>
        <w:rPr>
          <w:rFonts w:ascii="ＭＳ 明朝" w:eastAsia="ＭＳ 明朝" w:hAnsi="ＭＳ 明朝" w:hint="eastAsia"/>
          <w:sz w:val="22"/>
        </w:rPr>
        <w:t>）</w:t>
      </w:r>
    </w:p>
    <w:p w:rsidR="00F32040" w:rsidRDefault="00F32040" w:rsidP="00F320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第２条　週休２日試行工事は、建設産業における週休２日への取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組みを広く周知するため、現場閉所による週休２日とする。</w:t>
      </w:r>
    </w:p>
    <w:p w:rsidR="00F32040" w:rsidRDefault="00AC6836" w:rsidP="00F32040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32040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)</w:t>
      </w:r>
      <w:r w:rsidR="00F32040">
        <w:rPr>
          <w:rFonts w:ascii="ＭＳ 明朝" w:eastAsia="ＭＳ 明朝" w:hAnsi="ＭＳ 明朝" w:hint="eastAsia"/>
          <w:sz w:val="22"/>
        </w:rPr>
        <w:t xml:space="preserve">　現場閉所による週休２日</w:t>
      </w:r>
    </w:p>
    <w:p w:rsidR="00F32040" w:rsidRDefault="00F32040" w:rsidP="00053A5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対象期間内において、現場閉所を行い４週８休以上の休日を確保する取組みをいう。</w:t>
      </w:r>
    </w:p>
    <w:p w:rsidR="00F32040" w:rsidRDefault="00F32040" w:rsidP="00A66726">
      <w:pPr>
        <w:ind w:leftChars="202" w:left="424" w:firstLineChars="98" w:firstLine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現場閉所とは、巡回パトロールや保守点検等の現場管理上必要な作業を行う場合を除き、１日を通して現場や現場事務所が閉所された状態をいう。</w:t>
      </w:r>
    </w:p>
    <w:p w:rsidR="008220AD" w:rsidRPr="00E53F9B" w:rsidRDefault="00AC6836" w:rsidP="00A66726">
      <w:pPr>
        <w:ind w:leftChars="100" w:left="426" w:hangingChars="98" w:hanging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8220AD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)</w:t>
      </w:r>
      <w:r w:rsidR="008220AD">
        <w:rPr>
          <w:rFonts w:ascii="ＭＳ 明朝" w:eastAsia="ＭＳ 明朝" w:hAnsi="ＭＳ 明朝" w:hint="eastAsia"/>
          <w:sz w:val="22"/>
        </w:rPr>
        <w:t xml:space="preserve">　対象期間全体を通して４週８休以上の休日を確保するものであるが、建設業の労働環境改善を推進する観点から、受注者は１箇月毎に４週８休以上の休日が確保できるように努めるものとする。</w:t>
      </w:r>
    </w:p>
    <w:p w:rsidR="00EB3A90" w:rsidRPr="00CD4B3E" w:rsidRDefault="00D7199B" w:rsidP="00E53F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B3A90" w:rsidRPr="00CD4B3E">
        <w:rPr>
          <w:rFonts w:ascii="ＭＳ 明朝" w:eastAsia="ＭＳ 明朝" w:hAnsi="ＭＳ 明朝"/>
          <w:sz w:val="22"/>
        </w:rPr>
        <w:t>対象工事</w:t>
      </w:r>
      <w:r>
        <w:rPr>
          <w:rFonts w:ascii="ＭＳ 明朝" w:eastAsia="ＭＳ 明朝" w:hAnsi="ＭＳ 明朝" w:hint="eastAsia"/>
          <w:sz w:val="22"/>
        </w:rPr>
        <w:t>）</w:t>
      </w:r>
      <w:r w:rsidR="00EB3A90" w:rsidRPr="00CD4B3E">
        <w:rPr>
          <w:rFonts w:ascii="ＭＳ 明朝" w:eastAsia="ＭＳ 明朝" w:hAnsi="ＭＳ 明朝"/>
          <w:sz w:val="22"/>
        </w:rPr>
        <w:t xml:space="preserve"> </w:t>
      </w:r>
    </w:p>
    <w:p w:rsidR="00EB3A90" w:rsidRPr="00CD4B3E" w:rsidRDefault="00F32040" w:rsidP="005E61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</w:t>
      </w:r>
      <w:r w:rsidR="00D7199B">
        <w:rPr>
          <w:rFonts w:ascii="ＭＳ 明朝" w:eastAsia="ＭＳ 明朝" w:hAnsi="ＭＳ 明朝" w:hint="eastAsia"/>
          <w:sz w:val="22"/>
        </w:rPr>
        <w:t xml:space="preserve">条　</w:t>
      </w:r>
      <w:r w:rsidR="00EB3A90" w:rsidRPr="00CD4B3E">
        <w:rPr>
          <w:rFonts w:ascii="ＭＳ 明朝" w:eastAsia="ＭＳ 明朝" w:hAnsi="ＭＳ 明朝" w:hint="eastAsia"/>
          <w:sz w:val="22"/>
        </w:rPr>
        <w:t>対象工事は、</w:t>
      </w:r>
      <w:r w:rsidR="00795653" w:rsidRPr="00CD4B3E">
        <w:rPr>
          <w:rFonts w:ascii="ＭＳ 明朝" w:eastAsia="ＭＳ 明朝" w:hAnsi="ＭＳ 明朝" w:hint="eastAsia"/>
          <w:sz w:val="22"/>
        </w:rPr>
        <w:t>多久市</w:t>
      </w:r>
      <w:r w:rsidR="00EB3A90" w:rsidRPr="00CD4B3E">
        <w:rPr>
          <w:rFonts w:ascii="ＭＳ 明朝" w:eastAsia="ＭＳ 明朝" w:hAnsi="ＭＳ 明朝" w:hint="eastAsia"/>
          <w:sz w:val="22"/>
        </w:rPr>
        <w:t>が発注する工事とし、特記仕様書に「週休２日試行工事」であることを明示する。</w:t>
      </w:r>
    </w:p>
    <w:p w:rsidR="00EB3A90" w:rsidRPr="00CD4B3E" w:rsidRDefault="00EB3A90" w:rsidP="00C44A28">
      <w:pPr>
        <w:ind w:firstLineChars="200" w:firstLine="44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ただし、以下の工事は本要領の対象外とする。</w:t>
      </w:r>
    </w:p>
    <w:p w:rsidR="00EB3A90" w:rsidRPr="00CD4B3E" w:rsidRDefault="00AC6836" w:rsidP="005E61E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D7199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)</w:t>
      </w:r>
      <w:r w:rsidR="00D7199B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 w:hint="eastAsia"/>
          <w:sz w:val="22"/>
        </w:rPr>
        <w:t>竣工時期や作業時間の制約が厳しい工事（出水期における河川区域内工事等）</w:t>
      </w:r>
    </w:p>
    <w:p w:rsidR="00EB3A90" w:rsidRPr="00CD4B3E" w:rsidRDefault="00AC6836" w:rsidP="0070637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D7199B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)</w:t>
      </w:r>
      <w:r w:rsidR="00D7199B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 w:hint="eastAsia"/>
          <w:sz w:val="22"/>
        </w:rPr>
        <w:t>緊急を要する工事（災害復旧における応急工事等）</w:t>
      </w:r>
      <w:r w:rsidR="00EB3A90" w:rsidRPr="00CD4B3E">
        <w:rPr>
          <w:rFonts w:ascii="ＭＳ 明朝" w:eastAsia="ＭＳ 明朝" w:hAnsi="ＭＳ 明朝"/>
          <w:sz w:val="22"/>
        </w:rPr>
        <w:t xml:space="preserve"> ※災害の本復旧工事は週休２日の対象</w:t>
      </w:r>
      <w:r w:rsidR="00EB3A90" w:rsidRPr="00CD4B3E">
        <w:rPr>
          <w:rFonts w:ascii="ＭＳ 明朝" w:eastAsia="ＭＳ 明朝" w:hAnsi="ＭＳ 明朝" w:hint="eastAsia"/>
          <w:sz w:val="22"/>
        </w:rPr>
        <w:t>とする</w:t>
      </w:r>
      <w:r w:rsidR="00795653" w:rsidRPr="00CD4B3E">
        <w:rPr>
          <w:rFonts w:ascii="ＭＳ 明朝" w:eastAsia="ＭＳ 明朝" w:hAnsi="ＭＳ 明朝" w:hint="eastAsia"/>
          <w:sz w:val="22"/>
        </w:rPr>
        <w:t>。</w:t>
      </w:r>
    </w:p>
    <w:p w:rsidR="00EB3A90" w:rsidRPr="00CD4B3E" w:rsidRDefault="00AC6836" w:rsidP="005E61E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D7199B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)</w:t>
      </w:r>
      <w:r w:rsidR="00D7199B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 w:hint="eastAsia"/>
          <w:sz w:val="22"/>
        </w:rPr>
        <w:t>その他発注者が指定する工事</w:t>
      </w:r>
      <w:r w:rsidR="00EB3A90" w:rsidRPr="00CD4B3E">
        <w:rPr>
          <w:rFonts w:ascii="ＭＳ 明朝" w:eastAsia="ＭＳ 明朝" w:hAnsi="ＭＳ 明朝"/>
          <w:sz w:val="22"/>
        </w:rPr>
        <w:t xml:space="preserve"> </w:t>
      </w:r>
    </w:p>
    <w:p w:rsidR="00EB3A90" w:rsidRPr="00CD4B3E" w:rsidRDefault="00D7199B" w:rsidP="00E53F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B3A90" w:rsidRPr="00CD4B3E">
        <w:rPr>
          <w:rFonts w:ascii="ＭＳ 明朝" w:eastAsia="ＭＳ 明朝" w:hAnsi="ＭＳ 明朝"/>
          <w:sz w:val="22"/>
        </w:rPr>
        <w:t>対象期間</w:t>
      </w:r>
      <w:r>
        <w:rPr>
          <w:rFonts w:ascii="ＭＳ 明朝" w:eastAsia="ＭＳ 明朝" w:hAnsi="ＭＳ 明朝" w:hint="eastAsia"/>
          <w:sz w:val="22"/>
        </w:rPr>
        <w:t>）</w:t>
      </w:r>
      <w:r w:rsidR="00EB3A90" w:rsidRPr="00CD4B3E">
        <w:rPr>
          <w:rFonts w:ascii="ＭＳ 明朝" w:eastAsia="ＭＳ 明朝" w:hAnsi="ＭＳ 明朝"/>
          <w:sz w:val="22"/>
        </w:rPr>
        <w:t xml:space="preserve"> </w:t>
      </w:r>
    </w:p>
    <w:p w:rsidR="00EB3A90" w:rsidRPr="00CD4B3E" w:rsidRDefault="008015D0" w:rsidP="005E61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</w:t>
      </w:r>
      <w:r w:rsidR="005E61E0">
        <w:rPr>
          <w:rFonts w:ascii="ＭＳ 明朝" w:eastAsia="ＭＳ 明朝" w:hAnsi="ＭＳ 明朝" w:hint="eastAsia"/>
          <w:sz w:val="22"/>
        </w:rPr>
        <w:t xml:space="preserve">条　</w:t>
      </w:r>
      <w:r w:rsidR="00EB3A90" w:rsidRPr="00CD4B3E">
        <w:rPr>
          <w:rFonts w:ascii="ＭＳ 明朝" w:eastAsia="ＭＳ 明朝" w:hAnsi="ＭＳ 明朝" w:hint="eastAsia"/>
          <w:sz w:val="22"/>
        </w:rPr>
        <w:t>工事着手日（着工届に記載の日）から工事完成日（完成通知書に記載の日）までの期間とする。ただし、年末年始休暇６日間、夏季休暇３日間、工場製作のみを実施している期間、工事全体を一時中止している期間のほか、発注者があらかじめ対象外としている内容に該当する期間（受注者の責によらず現場作業を余儀なくされる期間等）は、対象期間及び休日に含めない。</w:t>
      </w:r>
    </w:p>
    <w:p w:rsidR="009177E7" w:rsidRPr="00CD4B3E" w:rsidRDefault="00EB3A90" w:rsidP="005E61E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降雨、降雪の天候不良等により現場閉所とした場合は、週休２日の休日に振替えることができる。また、日曜日は原則休日とする。</w:t>
      </w:r>
    </w:p>
    <w:p w:rsidR="00EB3A90" w:rsidRPr="00CD4B3E" w:rsidRDefault="005E61E0" w:rsidP="00E53F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B3A90" w:rsidRPr="00CD4B3E">
        <w:rPr>
          <w:rFonts w:ascii="ＭＳ 明朝" w:eastAsia="ＭＳ 明朝" w:hAnsi="ＭＳ 明朝"/>
          <w:sz w:val="22"/>
        </w:rPr>
        <w:t>現場閉所率</w:t>
      </w:r>
      <w:r>
        <w:rPr>
          <w:rFonts w:ascii="ＭＳ 明朝" w:eastAsia="ＭＳ 明朝" w:hAnsi="ＭＳ 明朝" w:hint="eastAsia"/>
          <w:sz w:val="22"/>
        </w:rPr>
        <w:t>）</w:t>
      </w:r>
      <w:r w:rsidR="00EB3A90" w:rsidRPr="00CD4B3E">
        <w:rPr>
          <w:rFonts w:ascii="ＭＳ 明朝" w:eastAsia="ＭＳ 明朝" w:hAnsi="ＭＳ 明朝"/>
          <w:sz w:val="22"/>
        </w:rPr>
        <w:t xml:space="preserve"> </w:t>
      </w:r>
    </w:p>
    <w:p w:rsidR="00D615AA" w:rsidRPr="00CD4B3E" w:rsidRDefault="008015D0" w:rsidP="005E61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</w:t>
      </w:r>
      <w:r w:rsidR="005E61E0">
        <w:rPr>
          <w:rFonts w:ascii="ＭＳ 明朝" w:eastAsia="ＭＳ 明朝" w:hAnsi="ＭＳ 明朝" w:hint="eastAsia"/>
          <w:sz w:val="22"/>
        </w:rPr>
        <w:t xml:space="preserve">条　</w:t>
      </w:r>
      <w:r w:rsidR="00EB3A90" w:rsidRPr="00CD4B3E">
        <w:rPr>
          <w:rFonts w:ascii="ＭＳ 明朝" w:eastAsia="ＭＳ 明朝" w:hAnsi="ＭＳ 明朝" w:hint="eastAsia"/>
          <w:sz w:val="22"/>
        </w:rPr>
        <w:t>現場閉所率とは、対象期間内に現場閉所した割合をいう。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955"/>
      </w:tblGrid>
      <w:tr w:rsidR="00A31D1C" w:rsidRPr="00CD4B3E" w:rsidTr="004F3C1F">
        <w:tc>
          <w:tcPr>
            <w:tcW w:w="3260" w:type="dxa"/>
          </w:tcPr>
          <w:p w:rsidR="00A31D1C" w:rsidRPr="00CD4B3E" w:rsidRDefault="00A31D1C" w:rsidP="00EB3A90">
            <w:pPr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４週６休</w:t>
            </w:r>
          </w:p>
        </w:tc>
        <w:tc>
          <w:tcPr>
            <w:tcW w:w="4955" w:type="dxa"/>
          </w:tcPr>
          <w:p w:rsidR="00A31D1C" w:rsidRPr="00CD4B3E" w:rsidRDefault="00A31D1C" w:rsidP="004D6BC0">
            <w:pPr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現場閉所率</w:t>
            </w:r>
            <w:r w:rsidR="004D6BC0">
              <w:rPr>
                <w:rFonts w:ascii="ＭＳ 明朝" w:eastAsia="ＭＳ 明朝" w:hAnsi="ＭＳ 明朝" w:hint="eastAsia"/>
                <w:sz w:val="22"/>
              </w:rPr>
              <w:t>２１．４</w:t>
            </w:r>
            <w:r w:rsidRPr="00CD4B3E">
              <w:rPr>
                <w:rFonts w:ascii="ＭＳ 明朝" w:eastAsia="ＭＳ 明朝" w:hAnsi="ＭＳ 明朝"/>
                <w:sz w:val="22"/>
              </w:rPr>
              <w:t>％以上、</w:t>
            </w:r>
            <w:r w:rsidR="004D6BC0">
              <w:rPr>
                <w:rFonts w:ascii="ＭＳ 明朝" w:eastAsia="ＭＳ 明朝" w:hAnsi="ＭＳ 明朝" w:hint="eastAsia"/>
                <w:sz w:val="22"/>
              </w:rPr>
              <w:t>２５．０％</w:t>
            </w:r>
            <w:r w:rsidRPr="00CD4B3E">
              <w:rPr>
                <w:rFonts w:ascii="ＭＳ 明朝" w:eastAsia="ＭＳ 明朝" w:hAnsi="ＭＳ 明朝"/>
                <w:sz w:val="22"/>
              </w:rPr>
              <w:t>未満</w:t>
            </w:r>
          </w:p>
        </w:tc>
      </w:tr>
      <w:tr w:rsidR="00A31D1C" w:rsidRPr="00CD4B3E" w:rsidTr="004F3C1F">
        <w:tc>
          <w:tcPr>
            <w:tcW w:w="3260" w:type="dxa"/>
          </w:tcPr>
          <w:p w:rsidR="00A31D1C" w:rsidRPr="00CD4B3E" w:rsidRDefault="00A31D1C" w:rsidP="00EB3A90">
            <w:pPr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lastRenderedPageBreak/>
              <w:t>４週７休</w:t>
            </w:r>
          </w:p>
        </w:tc>
        <w:tc>
          <w:tcPr>
            <w:tcW w:w="4955" w:type="dxa"/>
          </w:tcPr>
          <w:p w:rsidR="00A31D1C" w:rsidRPr="00CD4B3E" w:rsidRDefault="006F5697" w:rsidP="004D6BC0">
            <w:pPr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現場閉所率</w:t>
            </w:r>
            <w:r w:rsidR="004D6BC0">
              <w:rPr>
                <w:rFonts w:ascii="ＭＳ 明朝" w:eastAsia="ＭＳ 明朝" w:hAnsi="ＭＳ 明朝" w:hint="eastAsia"/>
                <w:sz w:val="22"/>
              </w:rPr>
              <w:t>２５．０</w:t>
            </w:r>
            <w:r w:rsidR="004F3C1F" w:rsidRPr="00CD4B3E">
              <w:rPr>
                <w:rFonts w:ascii="ＭＳ 明朝" w:eastAsia="ＭＳ 明朝" w:hAnsi="ＭＳ 明朝"/>
                <w:sz w:val="22"/>
              </w:rPr>
              <w:t>％以上、</w:t>
            </w:r>
            <w:r w:rsidR="004D6BC0">
              <w:rPr>
                <w:rFonts w:ascii="ＭＳ 明朝" w:eastAsia="ＭＳ 明朝" w:hAnsi="ＭＳ 明朝" w:hint="eastAsia"/>
                <w:sz w:val="22"/>
              </w:rPr>
              <w:t>２８．５％</w:t>
            </w:r>
            <w:r w:rsidR="004F3C1F" w:rsidRPr="00CD4B3E">
              <w:rPr>
                <w:rFonts w:ascii="ＭＳ 明朝" w:eastAsia="ＭＳ 明朝" w:hAnsi="ＭＳ 明朝"/>
                <w:sz w:val="22"/>
              </w:rPr>
              <w:t>未満</w:t>
            </w:r>
          </w:p>
        </w:tc>
      </w:tr>
      <w:tr w:rsidR="00A31D1C" w:rsidRPr="00CD4B3E" w:rsidTr="004F3C1F">
        <w:tc>
          <w:tcPr>
            <w:tcW w:w="3260" w:type="dxa"/>
          </w:tcPr>
          <w:p w:rsidR="00A31D1C" w:rsidRPr="00CD4B3E" w:rsidRDefault="00A31D1C" w:rsidP="00EB3A90">
            <w:pPr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４週８休</w:t>
            </w:r>
          </w:p>
        </w:tc>
        <w:tc>
          <w:tcPr>
            <w:tcW w:w="4955" w:type="dxa"/>
          </w:tcPr>
          <w:p w:rsidR="00A31D1C" w:rsidRPr="00CD4B3E" w:rsidRDefault="006F5697" w:rsidP="004D6BC0">
            <w:pPr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現場閉所率</w:t>
            </w:r>
            <w:r w:rsidR="004D6BC0">
              <w:rPr>
                <w:rFonts w:ascii="ＭＳ 明朝" w:eastAsia="ＭＳ 明朝" w:hAnsi="ＭＳ 明朝" w:hint="eastAsia"/>
                <w:sz w:val="22"/>
              </w:rPr>
              <w:t>２８．５</w:t>
            </w:r>
            <w:r w:rsidR="004F3C1F" w:rsidRPr="00CD4B3E">
              <w:rPr>
                <w:rFonts w:ascii="ＭＳ 明朝" w:eastAsia="ＭＳ 明朝" w:hAnsi="ＭＳ 明朝"/>
                <w:sz w:val="22"/>
              </w:rPr>
              <w:t>％以上</w:t>
            </w:r>
          </w:p>
        </w:tc>
      </w:tr>
    </w:tbl>
    <w:p w:rsidR="005E61E0" w:rsidRDefault="005E61E0" w:rsidP="00EB3A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CD4B3E">
        <w:rPr>
          <w:rFonts w:ascii="ＭＳ 明朝" w:eastAsia="ＭＳ 明朝" w:hAnsi="ＭＳ 明朝"/>
          <w:sz w:val="22"/>
        </w:rPr>
        <w:t>実施内容</w:t>
      </w:r>
      <w:r>
        <w:rPr>
          <w:rFonts w:ascii="ＭＳ 明朝" w:eastAsia="ＭＳ 明朝" w:hAnsi="ＭＳ 明朝" w:hint="eastAsia"/>
          <w:sz w:val="22"/>
        </w:rPr>
        <w:t>）</w:t>
      </w:r>
    </w:p>
    <w:p w:rsidR="004F3C1F" w:rsidRPr="00CD4B3E" w:rsidRDefault="008015D0" w:rsidP="00EB3A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第６</w:t>
      </w:r>
      <w:r w:rsidR="005E61E0">
        <w:rPr>
          <w:rFonts w:ascii="ＭＳ 明朝" w:eastAsia="ＭＳ 明朝" w:hAnsi="ＭＳ 明朝" w:hint="eastAsia"/>
          <w:sz w:val="22"/>
        </w:rPr>
        <w:t>条</w:t>
      </w:r>
      <w:r w:rsidR="00274EBE">
        <w:rPr>
          <w:rFonts w:ascii="ＭＳ 明朝" w:eastAsia="ＭＳ 明朝" w:hAnsi="ＭＳ 明朝" w:hint="eastAsia"/>
          <w:sz w:val="22"/>
        </w:rPr>
        <w:t xml:space="preserve">　週休２日試行工事において実施する内容は次のとおりとする。</w:t>
      </w:r>
      <w:r w:rsidR="005E61E0">
        <w:rPr>
          <w:rFonts w:ascii="ＭＳ 明朝" w:eastAsia="ＭＳ 明朝" w:hAnsi="ＭＳ 明朝" w:hint="eastAsia"/>
          <w:sz w:val="22"/>
        </w:rPr>
        <w:t xml:space="preserve">　</w:t>
      </w:r>
    </w:p>
    <w:p w:rsidR="00EB3A90" w:rsidRPr="00CD4B3E" w:rsidRDefault="00AC6836" w:rsidP="00FC2EE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C2EEE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)</w:t>
      </w:r>
      <w:r w:rsidR="00FC2EEE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受注者による意思表示</w:t>
      </w:r>
    </w:p>
    <w:p w:rsidR="004F3C1F" w:rsidRPr="00CD4B3E" w:rsidRDefault="00EB3A90" w:rsidP="00A66726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受注者は、施工計画書提出の前までに、週休２日の実施に関する工事打合せ簿を監督員に提出するものとする。</w:t>
      </w:r>
    </w:p>
    <w:p w:rsidR="00EB3A90" w:rsidRPr="00CD4B3E" w:rsidRDefault="00AC6836" w:rsidP="00FC2EE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C2EEE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)</w:t>
      </w:r>
      <w:r w:rsidR="00FC2EEE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計画工程表の提出</w:t>
      </w:r>
    </w:p>
    <w:p w:rsidR="00EB3A90" w:rsidRPr="00CD4B3E" w:rsidRDefault="00EB3A90" w:rsidP="00A66726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受注者は、施工計画書提出時に従事期間、休日数及び現場閉所率等が確認できる計画工程表（様式は任意）を監督員へ提出するものとする。</w:t>
      </w:r>
    </w:p>
    <w:p w:rsidR="00370F5E" w:rsidRDefault="00EB3A90" w:rsidP="00370F5E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また、追加工事等に伴い工期が変更となる場合は、その都度、週休２日取得が確認できる変更計画工程表（任意様式）を監督員へ提出しなければならない。</w:t>
      </w:r>
    </w:p>
    <w:p w:rsidR="00EB3A90" w:rsidRPr="00CD4B3E" w:rsidRDefault="00AC6836" w:rsidP="00370F5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C2EEE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)</w:t>
      </w:r>
      <w:r w:rsidR="00FC2EEE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実施報告</w:t>
      </w:r>
    </w:p>
    <w:p w:rsidR="00EB3A90" w:rsidRPr="00CD4B3E" w:rsidRDefault="00EB3A90" w:rsidP="00370F5E">
      <w:pPr>
        <w:ind w:leftChars="200" w:left="420" w:firstLineChars="98" w:firstLine="216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受注者は、現</w:t>
      </w:r>
      <w:r w:rsidR="00A66726">
        <w:rPr>
          <w:rFonts w:ascii="ＭＳ 明朝" w:eastAsia="ＭＳ 明朝" w:hAnsi="ＭＳ 明朝" w:hint="eastAsia"/>
          <w:sz w:val="22"/>
        </w:rPr>
        <w:t>場閉所率を確認できる実施工程表（任意様式）を月毎に取りまとめ、翌</w:t>
      </w:r>
      <w:r w:rsidRPr="00CD4B3E">
        <w:rPr>
          <w:rFonts w:ascii="ＭＳ 明朝" w:eastAsia="ＭＳ 明朝" w:hAnsi="ＭＳ 明朝" w:hint="eastAsia"/>
          <w:sz w:val="22"/>
        </w:rPr>
        <w:t>月監督員へ提出するものとする。</w:t>
      </w:r>
    </w:p>
    <w:p w:rsidR="00370F5E" w:rsidRDefault="00EB3A90" w:rsidP="00370F5E">
      <w:pPr>
        <w:ind w:leftChars="202" w:left="424" w:firstLineChars="98" w:firstLine="216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また、監督</w:t>
      </w:r>
      <w:r w:rsidR="00370F5E">
        <w:rPr>
          <w:rFonts w:ascii="ＭＳ 明朝" w:eastAsia="ＭＳ 明朝" w:hAnsi="ＭＳ 明朝" w:hint="eastAsia"/>
          <w:sz w:val="22"/>
        </w:rPr>
        <w:t>員の指示により既存資料（作業日報、出勤簿等）の提示を求められた場</w:t>
      </w:r>
      <w:r w:rsidRPr="00CD4B3E">
        <w:rPr>
          <w:rFonts w:ascii="ＭＳ 明朝" w:eastAsia="ＭＳ 明朝" w:hAnsi="ＭＳ 明朝" w:hint="eastAsia"/>
          <w:sz w:val="22"/>
        </w:rPr>
        <w:t>合は、監督員の確認作業に協力しなければならない。</w:t>
      </w:r>
    </w:p>
    <w:p w:rsidR="00EB3A90" w:rsidRPr="00CD4B3E" w:rsidRDefault="00AC6836" w:rsidP="00370F5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C2EEE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)</w:t>
      </w:r>
      <w:r w:rsidR="00FC2EEE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変更協議</w:t>
      </w:r>
    </w:p>
    <w:p w:rsidR="00EB3A90" w:rsidRPr="00CD4B3E" w:rsidRDefault="00EB3A90" w:rsidP="00370F5E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降雨、降雪</w:t>
      </w:r>
      <w:r w:rsidR="00370F5E">
        <w:rPr>
          <w:rFonts w:ascii="ＭＳ 明朝" w:eastAsia="ＭＳ 明朝" w:hAnsi="ＭＳ 明朝" w:hint="eastAsia"/>
          <w:sz w:val="22"/>
        </w:rPr>
        <w:t>の天候不良等により現場閉所とした場合や、工事工程の都合により予定</w:t>
      </w:r>
      <w:r w:rsidRPr="00CD4B3E">
        <w:rPr>
          <w:rFonts w:ascii="ＭＳ 明朝" w:eastAsia="ＭＳ 明朝" w:hAnsi="ＭＳ 明朝" w:hint="eastAsia"/>
          <w:sz w:val="22"/>
        </w:rPr>
        <w:t>している休日に作業を行う必要が生じた場合は、振替日について監督員へ報告をしなければならない。</w:t>
      </w:r>
    </w:p>
    <w:p w:rsidR="00EB3A90" w:rsidRPr="00CD4B3E" w:rsidRDefault="00EB3A90" w:rsidP="0070637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また、以下のような受注者の責によらないと判断できる場合で、休日（振替日を含む）に作業を行う場合は、休日若しくは休日の振替を選択できることとし、選択結果は監督員へ作業日以降に報告するものとする。</w:t>
      </w:r>
    </w:p>
    <w:p w:rsidR="00EB3A90" w:rsidRPr="00CD4B3E" w:rsidRDefault="00FC2EEE" w:rsidP="00053A5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EB3A90" w:rsidRPr="00CD4B3E">
        <w:rPr>
          <w:rFonts w:ascii="ＭＳ 明朝" w:eastAsia="ＭＳ 明朝" w:hAnsi="ＭＳ 明朝" w:hint="eastAsia"/>
          <w:sz w:val="22"/>
        </w:rPr>
        <w:t>発注者が作業等を要請した場合</w:t>
      </w:r>
    </w:p>
    <w:p w:rsidR="00EB3A90" w:rsidRPr="00CD4B3E" w:rsidRDefault="00FC2EEE" w:rsidP="00053A5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イ　</w:t>
      </w:r>
      <w:r w:rsidR="00EB3A90" w:rsidRPr="00CD4B3E">
        <w:rPr>
          <w:rFonts w:ascii="ＭＳ 明朝" w:eastAsia="ＭＳ 明朝" w:hAnsi="ＭＳ 明朝" w:hint="eastAsia"/>
          <w:sz w:val="22"/>
        </w:rPr>
        <w:t>現場内で災害又は第三者による事故等が発生し、早急な対応を必要とする場合</w:t>
      </w:r>
    </w:p>
    <w:p w:rsidR="00370F5E" w:rsidRDefault="00FC2EEE" w:rsidP="00053A5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ウ　</w:t>
      </w:r>
      <w:r w:rsidR="00EB3A90" w:rsidRPr="00CD4B3E">
        <w:rPr>
          <w:rFonts w:ascii="ＭＳ 明朝" w:eastAsia="ＭＳ 明朝" w:hAnsi="ＭＳ 明朝" w:hint="eastAsia"/>
          <w:sz w:val="22"/>
        </w:rPr>
        <w:t>周辺住民等からの苦情、危険防止等の緊急を要する作業が必要な場合</w:t>
      </w:r>
    </w:p>
    <w:p w:rsidR="00EB3A90" w:rsidRPr="00CD4B3E" w:rsidRDefault="00AC6836" w:rsidP="00370F5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C2EEE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)</w:t>
      </w:r>
      <w:r w:rsidR="00FC2EEE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工事看板等による表示</w:t>
      </w:r>
    </w:p>
    <w:p w:rsidR="00370F5E" w:rsidRDefault="00EB3A90" w:rsidP="00370F5E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「週休２日試行工事」であることを記載した工事看板等を設置するものとする。</w:t>
      </w:r>
    </w:p>
    <w:p w:rsidR="00EB3A90" w:rsidRPr="00CD4B3E" w:rsidRDefault="00AC6836" w:rsidP="00370F5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1D7C4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)</w:t>
      </w:r>
      <w:r w:rsidR="001D7C49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監督員の対応</w:t>
      </w:r>
    </w:p>
    <w:p w:rsidR="00EB3A90" w:rsidRPr="00CD4B3E" w:rsidRDefault="001D7C49" w:rsidP="00053A51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EB3A90" w:rsidRPr="00CD4B3E">
        <w:rPr>
          <w:rFonts w:ascii="ＭＳ 明朝" w:eastAsia="ＭＳ 明朝" w:hAnsi="ＭＳ 明朝" w:hint="eastAsia"/>
          <w:sz w:val="22"/>
        </w:rPr>
        <w:t>週休２日の実施にあたり、日々の残業が大幅に増えないよう事前に指導しなければならない。</w:t>
      </w:r>
    </w:p>
    <w:p w:rsidR="00EB3A90" w:rsidRPr="00CD4B3E" w:rsidRDefault="001D7C49" w:rsidP="00053A51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イ　</w:t>
      </w:r>
      <w:r w:rsidR="00EB3A90" w:rsidRPr="00CD4B3E">
        <w:rPr>
          <w:rFonts w:ascii="ＭＳ 明朝" w:eastAsia="ＭＳ 明朝" w:hAnsi="ＭＳ 明朝" w:hint="eastAsia"/>
          <w:sz w:val="22"/>
        </w:rPr>
        <w:t>緊急時等やむを得ない場合を除き、休日中の作業が発生するような指示を行ってはならない。</w:t>
      </w:r>
    </w:p>
    <w:p w:rsidR="00EB3A90" w:rsidRPr="00CD4B3E" w:rsidRDefault="001D7C49" w:rsidP="00053A51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ウ　</w:t>
      </w:r>
      <w:r w:rsidR="00EB3A90" w:rsidRPr="00CD4B3E">
        <w:rPr>
          <w:rFonts w:ascii="ＭＳ 明朝" w:eastAsia="ＭＳ 明朝" w:hAnsi="ＭＳ 明朝" w:hint="eastAsia"/>
          <w:sz w:val="22"/>
        </w:rPr>
        <w:t>受注者から提出された実施工程表により、現場閉所の状況を確認しなければならない。</w:t>
      </w:r>
    </w:p>
    <w:p w:rsidR="00D615AA" w:rsidRPr="00CD4B3E" w:rsidRDefault="001D7C49" w:rsidP="00053A51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エ　</w:t>
      </w:r>
      <w:r w:rsidR="00EB3A90" w:rsidRPr="00CD4B3E">
        <w:rPr>
          <w:rFonts w:ascii="ＭＳ 明朝" w:eastAsia="ＭＳ 明朝" w:hAnsi="ＭＳ 明朝" w:hint="eastAsia"/>
          <w:sz w:val="22"/>
        </w:rPr>
        <w:t>受注者の週休２日の取組状況が十分でない場合は、受発注者双方において要因を分析し、改善に取組むものとする。</w:t>
      </w:r>
    </w:p>
    <w:p w:rsidR="00EB3A90" w:rsidRPr="00CD4B3E" w:rsidRDefault="001D7C49" w:rsidP="00370F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</w:t>
      </w:r>
      <w:r w:rsidR="00EB3A90" w:rsidRPr="00CD4B3E">
        <w:rPr>
          <w:rFonts w:ascii="ＭＳ 明朝" w:eastAsia="ＭＳ 明朝" w:hAnsi="ＭＳ 明朝"/>
          <w:sz w:val="22"/>
        </w:rPr>
        <w:t>積算方法等</w:t>
      </w:r>
      <w:r>
        <w:rPr>
          <w:rFonts w:ascii="ＭＳ 明朝" w:eastAsia="ＭＳ 明朝" w:hAnsi="ＭＳ 明朝" w:hint="eastAsia"/>
          <w:sz w:val="22"/>
        </w:rPr>
        <w:t>）</w:t>
      </w:r>
      <w:r w:rsidR="00EB3A90" w:rsidRPr="00CD4B3E">
        <w:rPr>
          <w:rFonts w:ascii="ＭＳ 明朝" w:eastAsia="ＭＳ 明朝" w:hAnsi="ＭＳ 明朝"/>
          <w:sz w:val="22"/>
        </w:rPr>
        <w:t xml:space="preserve"> </w:t>
      </w:r>
    </w:p>
    <w:p w:rsidR="00EB3A90" w:rsidRPr="00CD4B3E" w:rsidRDefault="00A66726" w:rsidP="001D7C4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第７</w:t>
      </w:r>
      <w:r w:rsidR="001D7C49">
        <w:rPr>
          <w:rFonts w:ascii="ＭＳ 明朝" w:eastAsia="ＭＳ 明朝" w:hAnsi="ＭＳ 明朝" w:hint="eastAsia"/>
          <w:sz w:val="22"/>
        </w:rPr>
        <w:t xml:space="preserve">条　</w:t>
      </w:r>
      <w:r w:rsidR="00EB3A90" w:rsidRPr="00CD4B3E">
        <w:rPr>
          <w:rFonts w:ascii="ＭＳ 明朝" w:eastAsia="ＭＳ 明朝" w:hAnsi="ＭＳ 明朝" w:hint="eastAsia"/>
          <w:sz w:val="22"/>
        </w:rPr>
        <w:t>補正の対象となる職種は、公共工事設計労務（</w:t>
      </w:r>
      <w:r w:rsidR="001D7C49">
        <w:rPr>
          <w:rFonts w:ascii="ＭＳ 明朝" w:eastAsia="ＭＳ 明朝" w:hAnsi="ＭＳ 明朝" w:hint="eastAsia"/>
          <w:sz w:val="22"/>
        </w:rPr>
        <w:t>５１</w:t>
      </w:r>
      <w:r w:rsidR="00EB3A90" w:rsidRPr="00CD4B3E">
        <w:rPr>
          <w:rFonts w:ascii="ＭＳ 明朝" w:eastAsia="ＭＳ 明朝" w:hAnsi="ＭＳ 明朝"/>
          <w:sz w:val="22"/>
        </w:rPr>
        <w:t>職種）、機械設備据付工、電気通信設備技</w:t>
      </w:r>
      <w:r w:rsidR="00EB3A90" w:rsidRPr="00CD4B3E">
        <w:rPr>
          <w:rFonts w:ascii="ＭＳ 明朝" w:eastAsia="ＭＳ 明朝" w:hAnsi="ＭＳ 明朝" w:hint="eastAsia"/>
          <w:sz w:val="22"/>
        </w:rPr>
        <w:t>術者、電気通信設備技術員及び船団長とする。</w:t>
      </w:r>
    </w:p>
    <w:p w:rsidR="00BB2943" w:rsidRDefault="00AC6836" w:rsidP="00BB294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BB294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)</w:t>
      </w:r>
      <w:r w:rsidR="00BB2943">
        <w:rPr>
          <w:rFonts w:ascii="ＭＳ 明朝" w:eastAsia="ＭＳ 明朝" w:hAnsi="ＭＳ 明朝" w:hint="eastAsia"/>
          <w:sz w:val="22"/>
        </w:rPr>
        <w:t xml:space="preserve">　補正係数</w:t>
      </w:r>
    </w:p>
    <w:p w:rsidR="00EB3A90" w:rsidRPr="00CD4B3E" w:rsidRDefault="00EB3A90" w:rsidP="0070637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対象期間内の現場閉所状況に応じて、下表のとおり、それぞれの経費に補正係数を乗じるものとする。また、市場単価は別紙</w:t>
      </w:r>
      <w:r w:rsidR="001D7C49">
        <w:rPr>
          <w:rFonts w:ascii="ＭＳ 明朝" w:eastAsia="ＭＳ 明朝" w:hAnsi="ＭＳ 明朝" w:hint="eastAsia"/>
          <w:sz w:val="22"/>
        </w:rPr>
        <w:t>１</w:t>
      </w:r>
      <w:r w:rsidRPr="00CD4B3E">
        <w:rPr>
          <w:rFonts w:ascii="ＭＳ 明朝" w:eastAsia="ＭＳ 明朝" w:hAnsi="ＭＳ 明朝"/>
          <w:sz w:val="22"/>
        </w:rPr>
        <w:t>の補正係数を乗じるものとする。</w:t>
      </w:r>
    </w:p>
    <w:p w:rsidR="00D615AA" w:rsidRPr="00CD4B3E" w:rsidRDefault="00EB3A90" w:rsidP="0070637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なお、労務費分が明らかとなっていない市場単価等については、補正の対象としない。</w:t>
      </w:r>
    </w:p>
    <w:p w:rsidR="00EB3A90" w:rsidRPr="00CD4B3E" w:rsidRDefault="00EB3A90" w:rsidP="001D7C49">
      <w:pPr>
        <w:ind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【農業土木工事】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1985"/>
        <w:gridCol w:w="1978"/>
      </w:tblGrid>
      <w:tr w:rsidR="008165DC" w:rsidRPr="00CD4B3E" w:rsidTr="00A70A5B">
        <w:tc>
          <w:tcPr>
            <w:tcW w:w="2126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補正係数区分</w:t>
            </w:r>
          </w:p>
        </w:tc>
        <w:tc>
          <w:tcPr>
            <w:tcW w:w="2126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４週６休</w:t>
            </w:r>
          </w:p>
        </w:tc>
        <w:tc>
          <w:tcPr>
            <w:tcW w:w="1985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４週７休</w:t>
            </w:r>
          </w:p>
        </w:tc>
        <w:tc>
          <w:tcPr>
            <w:tcW w:w="1978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４週８休</w:t>
            </w:r>
          </w:p>
        </w:tc>
      </w:tr>
      <w:tr w:rsidR="008165DC" w:rsidRPr="00CD4B3E" w:rsidTr="00A70A5B">
        <w:tc>
          <w:tcPr>
            <w:tcW w:w="2126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労務費</w:t>
            </w:r>
          </w:p>
        </w:tc>
        <w:tc>
          <w:tcPr>
            <w:tcW w:w="2126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１．０１</w:t>
            </w:r>
          </w:p>
        </w:tc>
        <w:tc>
          <w:tcPr>
            <w:tcW w:w="1985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１．０５</w:t>
            </w:r>
          </w:p>
        </w:tc>
      </w:tr>
      <w:tr w:rsidR="008165DC" w:rsidRPr="00CD4B3E" w:rsidTr="00A70A5B">
        <w:tc>
          <w:tcPr>
            <w:tcW w:w="2126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機械経費</w:t>
            </w:r>
            <w:r w:rsidRPr="00CD4B3E">
              <w:rPr>
                <w:rFonts w:ascii="ＭＳ 明朝" w:eastAsia="ＭＳ 明朝" w:hAnsi="ＭＳ 明朝"/>
                <w:sz w:val="22"/>
              </w:rPr>
              <w:t>(賃料)</w:t>
            </w:r>
          </w:p>
        </w:tc>
        <w:tc>
          <w:tcPr>
            <w:tcW w:w="2126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１．０１</w:t>
            </w:r>
          </w:p>
        </w:tc>
        <w:tc>
          <w:tcPr>
            <w:tcW w:w="1985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１．０４</w:t>
            </w:r>
          </w:p>
        </w:tc>
      </w:tr>
      <w:tr w:rsidR="008165DC" w:rsidRPr="00CD4B3E" w:rsidTr="00A70A5B">
        <w:tc>
          <w:tcPr>
            <w:tcW w:w="2126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共通仮設費</w:t>
            </w:r>
          </w:p>
        </w:tc>
        <w:tc>
          <w:tcPr>
            <w:tcW w:w="2126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１．０２</w:t>
            </w:r>
          </w:p>
        </w:tc>
        <w:tc>
          <w:tcPr>
            <w:tcW w:w="1985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１．０４</w:t>
            </w:r>
          </w:p>
        </w:tc>
      </w:tr>
      <w:tr w:rsidR="008165DC" w:rsidRPr="00CD4B3E" w:rsidTr="00A70A5B">
        <w:tc>
          <w:tcPr>
            <w:tcW w:w="2126" w:type="dxa"/>
          </w:tcPr>
          <w:p w:rsidR="008165DC" w:rsidRPr="00CD4B3E" w:rsidRDefault="008165DC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現場管理費</w:t>
            </w:r>
          </w:p>
        </w:tc>
        <w:tc>
          <w:tcPr>
            <w:tcW w:w="2126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１．０５</w:t>
            </w:r>
          </w:p>
        </w:tc>
        <w:tc>
          <w:tcPr>
            <w:tcW w:w="1985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１．０７</w:t>
            </w:r>
          </w:p>
        </w:tc>
        <w:tc>
          <w:tcPr>
            <w:tcW w:w="1978" w:type="dxa"/>
          </w:tcPr>
          <w:p w:rsidR="008165DC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１．０９</w:t>
            </w:r>
          </w:p>
        </w:tc>
      </w:tr>
    </w:tbl>
    <w:p w:rsidR="00E508C9" w:rsidRPr="00CD4B3E" w:rsidRDefault="00EB3A90" w:rsidP="00A70A5B">
      <w:pPr>
        <w:ind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【その他の土木工事】</w:t>
      </w:r>
      <w:r w:rsidR="00E508C9" w:rsidRPr="00CD4B3E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1985"/>
        <w:gridCol w:w="1978"/>
      </w:tblGrid>
      <w:tr w:rsidR="00E508C9" w:rsidRPr="00CD4B3E" w:rsidTr="00C77CFC">
        <w:tc>
          <w:tcPr>
            <w:tcW w:w="2126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補正係数区分</w:t>
            </w:r>
          </w:p>
        </w:tc>
        <w:tc>
          <w:tcPr>
            <w:tcW w:w="2126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４週６休</w:t>
            </w:r>
          </w:p>
        </w:tc>
        <w:tc>
          <w:tcPr>
            <w:tcW w:w="1985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４週７休</w:t>
            </w:r>
          </w:p>
        </w:tc>
        <w:tc>
          <w:tcPr>
            <w:tcW w:w="1978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４週８休</w:t>
            </w:r>
          </w:p>
        </w:tc>
      </w:tr>
      <w:tr w:rsidR="00E508C9" w:rsidRPr="00CD4B3E" w:rsidTr="00C77CFC">
        <w:tc>
          <w:tcPr>
            <w:tcW w:w="2126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労務費</w:t>
            </w:r>
          </w:p>
        </w:tc>
        <w:tc>
          <w:tcPr>
            <w:tcW w:w="2126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１．０１</w:t>
            </w:r>
          </w:p>
        </w:tc>
        <w:tc>
          <w:tcPr>
            <w:tcW w:w="1985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E508C9" w:rsidRPr="00CD4B3E" w:rsidRDefault="004D6BC0" w:rsidP="001757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１．０５</w:t>
            </w:r>
          </w:p>
        </w:tc>
      </w:tr>
      <w:tr w:rsidR="00E508C9" w:rsidRPr="00CD4B3E" w:rsidTr="00C77CFC">
        <w:tc>
          <w:tcPr>
            <w:tcW w:w="2126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機械経費</w:t>
            </w:r>
            <w:r w:rsidRPr="00CD4B3E">
              <w:rPr>
                <w:rFonts w:ascii="ＭＳ 明朝" w:eastAsia="ＭＳ 明朝" w:hAnsi="ＭＳ 明朝"/>
                <w:sz w:val="22"/>
              </w:rPr>
              <w:t>(賃料)</w:t>
            </w:r>
          </w:p>
        </w:tc>
        <w:tc>
          <w:tcPr>
            <w:tcW w:w="2126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１．０１</w:t>
            </w:r>
          </w:p>
        </w:tc>
        <w:tc>
          <w:tcPr>
            <w:tcW w:w="1985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１．０４</w:t>
            </w:r>
          </w:p>
        </w:tc>
      </w:tr>
      <w:tr w:rsidR="00E508C9" w:rsidRPr="00CD4B3E" w:rsidTr="00C77CFC">
        <w:tc>
          <w:tcPr>
            <w:tcW w:w="2126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共通仮設費</w:t>
            </w:r>
          </w:p>
        </w:tc>
        <w:tc>
          <w:tcPr>
            <w:tcW w:w="2126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１．０２</w:t>
            </w:r>
          </w:p>
        </w:tc>
        <w:tc>
          <w:tcPr>
            <w:tcW w:w="1985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E508C9" w:rsidRPr="00CD4B3E" w:rsidRDefault="004D6BC0" w:rsidP="001757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１．０４</w:t>
            </w:r>
          </w:p>
        </w:tc>
      </w:tr>
      <w:tr w:rsidR="00E508C9" w:rsidRPr="00CD4B3E" w:rsidTr="00C77CFC">
        <w:tc>
          <w:tcPr>
            <w:tcW w:w="2126" w:type="dxa"/>
          </w:tcPr>
          <w:p w:rsidR="00E508C9" w:rsidRPr="00CD4B3E" w:rsidRDefault="00E508C9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現場管理費</w:t>
            </w:r>
          </w:p>
        </w:tc>
        <w:tc>
          <w:tcPr>
            <w:tcW w:w="2126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85" w:type="dxa"/>
          </w:tcPr>
          <w:p w:rsidR="00E508C9" w:rsidRPr="00CD4B3E" w:rsidRDefault="004D6BC0" w:rsidP="004D6B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１．０４</w:t>
            </w:r>
          </w:p>
        </w:tc>
        <w:tc>
          <w:tcPr>
            <w:tcW w:w="1978" w:type="dxa"/>
          </w:tcPr>
          <w:p w:rsidR="00E508C9" w:rsidRPr="00CD4B3E" w:rsidRDefault="004D6BC0" w:rsidP="00E508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１．０６</w:t>
            </w:r>
          </w:p>
        </w:tc>
      </w:tr>
    </w:tbl>
    <w:p w:rsidR="009327A9" w:rsidRDefault="009327A9" w:rsidP="009327A9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9327A9">
        <w:rPr>
          <w:rFonts w:ascii="ＭＳ 明朝" w:eastAsia="ＭＳ 明朝" w:hAnsi="ＭＳ 明朝" w:hint="eastAsia"/>
          <w:sz w:val="23"/>
          <w:szCs w:val="23"/>
        </w:rPr>
        <w:t>ただし、営繕工事については、労務費（予定価格のもととなる工事費の積算に</w:t>
      </w:r>
    </w:p>
    <w:p w:rsidR="009327A9" w:rsidRDefault="009327A9" w:rsidP="009327A9">
      <w:pPr>
        <w:ind w:leftChars="200" w:left="420"/>
        <w:rPr>
          <w:rFonts w:ascii="ＭＳ 明朝" w:eastAsia="ＭＳ 明朝" w:hAnsi="ＭＳ 明朝"/>
          <w:sz w:val="23"/>
          <w:szCs w:val="23"/>
        </w:rPr>
      </w:pPr>
      <w:r w:rsidRPr="009327A9">
        <w:rPr>
          <w:rFonts w:ascii="ＭＳ 明朝" w:eastAsia="ＭＳ 明朝" w:hAnsi="ＭＳ 明朝" w:hint="eastAsia"/>
          <w:sz w:val="23"/>
          <w:szCs w:val="23"/>
        </w:rPr>
        <w:t>用いる複合単価、市場単価及び物価資料の掲載価格（材工単価）の労務費）を下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9327A9">
        <w:rPr>
          <w:rFonts w:ascii="ＭＳ 明朝" w:eastAsia="ＭＳ 明朝" w:hAnsi="ＭＳ 明朝" w:hint="eastAsia"/>
          <w:sz w:val="23"/>
          <w:szCs w:val="23"/>
        </w:rPr>
        <w:t>表の補正係数により補正する。</w:t>
      </w:r>
    </w:p>
    <w:p w:rsidR="00E508C9" w:rsidRPr="00CD4B3E" w:rsidRDefault="00E508C9" w:rsidP="009327A9">
      <w:pPr>
        <w:ind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 xml:space="preserve">【営繕工事】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1985"/>
        <w:gridCol w:w="1978"/>
      </w:tblGrid>
      <w:tr w:rsidR="00E508C9" w:rsidRPr="00CD4B3E" w:rsidTr="00C77CFC">
        <w:tc>
          <w:tcPr>
            <w:tcW w:w="2126" w:type="dxa"/>
          </w:tcPr>
          <w:p w:rsidR="00E508C9" w:rsidRPr="00CD4B3E" w:rsidRDefault="00FD6E25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補正係数区分</w:t>
            </w:r>
          </w:p>
        </w:tc>
        <w:tc>
          <w:tcPr>
            <w:tcW w:w="2126" w:type="dxa"/>
          </w:tcPr>
          <w:p w:rsidR="00E508C9" w:rsidRPr="00CD4B3E" w:rsidRDefault="00FD6E25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４週６休</w:t>
            </w:r>
          </w:p>
        </w:tc>
        <w:tc>
          <w:tcPr>
            <w:tcW w:w="1985" w:type="dxa"/>
          </w:tcPr>
          <w:p w:rsidR="00E508C9" w:rsidRPr="00CD4B3E" w:rsidRDefault="00FD6E25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４週７休</w:t>
            </w:r>
          </w:p>
        </w:tc>
        <w:tc>
          <w:tcPr>
            <w:tcW w:w="1978" w:type="dxa"/>
          </w:tcPr>
          <w:p w:rsidR="00E508C9" w:rsidRPr="00CD4B3E" w:rsidRDefault="00FD6E25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/>
                <w:sz w:val="22"/>
              </w:rPr>
              <w:t>４週８休</w:t>
            </w:r>
          </w:p>
        </w:tc>
      </w:tr>
      <w:tr w:rsidR="00E508C9" w:rsidRPr="00CD4B3E" w:rsidTr="00C77CFC">
        <w:tc>
          <w:tcPr>
            <w:tcW w:w="2126" w:type="dxa"/>
          </w:tcPr>
          <w:p w:rsidR="00E508C9" w:rsidRPr="00CD4B3E" w:rsidRDefault="00FD6E25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4B3E">
              <w:rPr>
                <w:rFonts w:ascii="ＭＳ 明朝" w:eastAsia="ＭＳ 明朝" w:hAnsi="ＭＳ 明朝" w:hint="eastAsia"/>
                <w:sz w:val="22"/>
              </w:rPr>
              <w:t>労務費</w:t>
            </w:r>
          </w:p>
        </w:tc>
        <w:tc>
          <w:tcPr>
            <w:tcW w:w="2126" w:type="dxa"/>
          </w:tcPr>
          <w:p w:rsidR="00E508C9" w:rsidRPr="00CD4B3E" w:rsidRDefault="004D6BC0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１．０１</w:t>
            </w:r>
          </w:p>
        </w:tc>
        <w:tc>
          <w:tcPr>
            <w:tcW w:w="1985" w:type="dxa"/>
          </w:tcPr>
          <w:p w:rsidR="00E508C9" w:rsidRPr="00CD4B3E" w:rsidRDefault="004D6BC0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１．０３</w:t>
            </w:r>
          </w:p>
        </w:tc>
        <w:tc>
          <w:tcPr>
            <w:tcW w:w="1978" w:type="dxa"/>
          </w:tcPr>
          <w:p w:rsidR="00E508C9" w:rsidRPr="00CD4B3E" w:rsidRDefault="004D6BC0" w:rsidP="00FD6E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１．０５</w:t>
            </w:r>
          </w:p>
        </w:tc>
      </w:tr>
    </w:tbl>
    <w:p w:rsidR="00EB3A90" w:rsidRPr="00CD4B3E" w:rsidRDefault="00AC6836" w:rsidP="00BB294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BB2943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)</w:t>
      </w:r>
      <w:r w:rsidR="00BB2943">
        <w:rPr>
          <w:rFonts w:ascii="ＭＳ 明朝" w:eastAsia="ＭＳ 明朝" w:hAnsi="ＭＳ 明朝" w:hint="eastAsia"/>
          <w:sz w:val="22"/>
        </w:rPr>
        <w:t xml:space="preserve">　</w:t>
      </w:r>
      <w:r w:rsidR="00EB3A90" w:rsidRPr="00CD4B3E">
        <w:rPr>
          <w:rFonts w:ascii="ＭＳ 明朝" w:eastAsia="ＭＳ 明朝" w:hAnsi="ＭＳ 明朝"/>
          <w:sz w:val="22"/>
        </w:rPr>
        <w:t>補正方法</w:t>
      </w:r>
    </w:p>
    <w:p w:rsidR="00EB3A90" w:rsidRPr="00CD4B3E" w:rsidRDefault="00EB3A90" w:rsidP="00706374">
      <w:pPr>
        <w:ind w:firstLineChars="300" w:firstLine="66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予定価格の算定は、４週８休に係る補正係数を各経費に乗じるものとする。</w:t>
      </w:r>
    </w:p>
    <w:p w:rsidR="00EB3A90" w:rsidRPr="00CD4B3E" w:rsidRDefault="00EB3A90" w:rsidP="0070637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なお、現場閉所率の達成状況を確認後、４週８休に満たない場合は、達成状況に応じて補正分を減額変更するものとする。</w:t>
      </w:r>
      <w:r w:rsidRPr="00CD4B3E">
        <w:rPr>
          <w:rFonts w:ascii="ＭＳ 明朝" w:eastAsia="ＭＳ 明朝" w:hAnsi="ＭＳ 明朝"/>
          <w:sz w:val="22"/>
        </w:rPr>
        <w:t xml:space="preserve"> </w:t>
      </w:r>
    </w:p>
    <w:p w:rsidR="00EB3A90" w:rsidRPr="00CD4B3E" w:rsidRDefault="00EB3A90" w:rsidP="00EB3A90">
      <w:pPr>
        <w:rPr>
          <w:rFonts w:ascii="ＭＳ 明朝" w:eastAsia="ＭＳ 明朝" w:hAnsi="ＭＳ 明朝"/>
          <w:sz w:val="22"/>
        </w:rPr>
      </w:pPr>
    </w:p>
    <w:p w:rsidR="00EB3A90" w:rsidRPr="00CD4B3E" w:rsidRDefault="00EB3A90" w:rsidP="00BB2943">
      <w:pPr>
        <w:ind w:firstLineChars="300" w:firstLine="660"/>
        <w:rPr>
          <w:rFonts w:ascii="ＭＳ 明朝" w:eastAsia="ＭＳ 明朝" w:hAnsi="ＭＳ 明朝"/>
          <w:sz w:val="22"/>
        </w:rPr>
      </w:pPr>
      <w:r w:rsidRPr="00CD4B3E">
        <w:rPr>
          <w:rFonts w:ascii="ＭＳ 明朝" w:eastAsia="ＭＳ 明朝" w:hAnsi="ＭＳ 明朝" w:hint="eastAsia"/>
          <w:sz w:val="22"/>
        </w:rPr>
        <w:t>附</w:t>
      </w:r>
      <w:r w:rsidR="00BB2943">
        <w:rPr>
          <w:rFonts w:ascii="ＭＳ 明朝" w:eastAsia="ＭＳ 明朝" w:hAnsi="ＭＳ 明朝" w:hint="eastAsia"/>
          <w:sz w:val="22"/>
        </w:rPr>
        <w:t xml:space="preserve">　</w:t>
      </w:r>
      <w:r w:rsidRPr="00CD4B3E">
        <w:rPr>
          <w:rFonts w:ascii="ＭＳ 明朝" w:eastAsia="ＭＳ 明朝" w:hAnsi="ＭＳ 明朝" w:hint="eastAsia"/>
          <w:sz w:val="22"/>
        </w:rPr>
        <w:t>則</w:t>
      </w:r>
      <w:r w:rsidRPr="00CD4B3E">
        <w:rPr>
          <w:rFonts w:ascii="ＭＳ 明朝" w:eastAsia="ＭＳ 明朝" w:hAnsi="ＭＳ 明朝"/>
          <w:sz w:val="22"/>
        </w:rPr>
        <w:t xml:space="preserve"> </w:t>
      </w:r>
    </w:p>
    <w:p w:rsidR="0034618B" w:rsidRDefault="00BB2943" w:rsidP="00BB294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この要領は、</w:t>
      </w:r>
      <w:r w:rsidR="002C08E4" w:rsidRPr="00CD4B3E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６</w:t>
      </w:r>
      <w:r w:rsidR="00EB3A90" w:rsidRPr="00CD4B3E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４</w:t>
      </w:r>
      <w:r w:rsidR="00EB3A90" w:rsidRPr="00CD4B3E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</w:t>
      </w:r>
      <w:r w:rsidR="00EB3A90" w:rsidRPr="00CD4B3E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から施行する</w:t>
      </w:r>
      <w:r w:rsidR="008754C7">
        <w:rPr>
          <w:rFonts w:ascii="ＭＳ 明朝" w:eastAsia="ＭＳ 明朝" w:hAnsi="ＭＳ 明朝" w:hint="eastAsia"/>
          <w:sz w:val="22"/>
        </w:rPr>
        <w:t>。</w:t>
      </w:r>
    </w:p>
    <w:p w:rsidR="00246A76" w:rsidRDefault="00246A7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4618B" w:rsidRPr="00A3420F" w:rsidRDefault="009E75AB" w:rsidP="0034618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別紙</w:t>
      </w:r>
      <w:r w:rsidR="0034618B" w:rsidRPr="00A3420F">
        <w:rPr>
          <w:rFonts w:hAnsi="ＭＳ 明朝" w:hint="eastAsia"/>
          <w:sz w:val="22"/>
          <w:szCs w:val="22"/>
        </w:rPr>
        <w:t>１　市場単価</w:t>
      </w:r>
      <w:r w:rsidR="00A3420F" w:rsidRPr="00A3420F">
        <w:rPr>
          <w:rFonts w:hAnsi="ＭＳ 明朝" w:hint="eastAsia"/>
          <w:sz w:val="22"/>
          <w:szCs w:val="22"/>
        </w:rPr>
        <w:t>方式による週休２日の取得に要する費用の計上に関する補正係数</w:t>
      </w:r>
    </w:p>
    <w:tbl>
      <w:tblPr>
        <w:tblStyle w:val="a7"/>
        <w:tblW w:w="8540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315"/>
      </w:tblGrid>
      <w:tr w:rsidR="006D4CAE" w:rsidRPr="00A3420F" w:rsidTr="00F73B00">
        <w:trPr>
          <w:trHeight w:val="330"/>
        </w:trPr>
        <w:tc>
          <w:tcPr>
            <w:tcW w:w="4248" w:type="dxa"/>
            <w:tcBorders>
              <w:bottom w:val="nil"/>
            </w:tcBorders>
          </w:tcPr>
          <w:p w:rsidR="006D4CAE" w:rsidRPr="005076AF" w:rsidRDefault="006D4CAE" w:rsidP="006D4CAE">
            <w:pPr>
              <w:pStyle w:val="Defaul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6D4CAE" w:rsidRPr="005076AF" w:rsidRDefault="006D4CAE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D4CAE" w:rsidRPr="005076AF" w:rsidRDefault="00F73B00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補正係数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6D4CAE" w:rsidRPr="005076AF" w:rsidRDefault="006D4CAE" w:rsidP="006D4CAE">
            <w:pPr>
              <w:pStyle w:val="Default"/>
              <w:rPr>
                <w:rFonts w:hAnsi="ＭＳ 明朝"/>
                <w:sz w:val="18"/>
                <w:szCs w:val="18"/>
              </w:rPr>
            </w:pPr>
          </w:p>
        </w:tc>
      </w:tr>
      <w:tr w:rsidR="006D4CAE" w:rsidRPr="00A3420F" w:rsidTr="00F73B00">
        <w:trPr>
          <w:trHeight w:val="330"/>
        </w:trPr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:rsidR="006D4CAE" w:rsidRPr="005076AF" w:rsidRDefault="006D4CAE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AE" w:rsidRPr="005076AF" w:rsidRDefault="00F73B00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4週6休以上、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AE" w:rsidRPr="005076AF" w:rsidRDefault="00F73B00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4週7休以上、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AE" w:rsidRPr="005076AF" w:rsidRDefault="00F73B00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4週8休以上</w:t>
            </w:r>
          </w:p>
        </w:tc>
      </w:tr>
      <w:tr w:rsidR="005076AF" w:rsidRPr="00A3420F" w:rsidTr="00F73B00">
        <w:trPr>
          <w:trHeight w:val="330"/>
        </w:trPr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:rsidR="006D4CAE" w:rsidRPr="005076AF" w:rsidRDefault="006D4CAE" w:rsidP="006D4CAE">
            <w:pPr>
              <w:pStyle w:val="Defaul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AF" w:rsidRPr="005076AF" w:rsidRDefault="00F73B00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4週7休未満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AF" w:rsidRPr="005076AF" w:rsidRDefault="00F73B00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4週8休未満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AF" w:rsidRPr="005076AF" w:rsidRDefault="005076AF" w:rsidP="00F73B00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5076AF" w:rsidRPr="00A3420F" w:rsidTr="006D4CAE">
        <w:trPr>
          <w:trHeight w:val="350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鉄筋工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ガス圧接工</w:t>
            </w:r>
          </w:p>
        </w:tc>
        <w:tc>
          <w:tcPr>
            <w:tcW w:w="1559" w:type="dxa"/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</w:t>
            </w:r>
            <w:r w:rsidR="001F4B64" w:rsidRPr="005076AF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315" w:type="dxa"/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１．０４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970523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 xml:space="preserve">インターロッキングブロック工　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1559" w:type="dxa"/>
          </w:tcPr>
          <w:p w:rsidR="00E30B75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 xml:space="preserve">インターロッキングブロック工　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>撤去</w:t>
            </w:r>
          </w:p>
        </w:tc>
        <w:tc>
          <w:tcPr>
            <w:tcW w:w="1559" w:type="dxa"/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ガードレール</w:t>
            </w:r>
            <w:r w:rsidR="00E30B75" w:rsidRPr="005076AF">
              <w:rPr>
                <w:rFonts w:hAnsi="ＭＳ 明朝"/>
                <w:sz w:val="18"/>
                <w:szCs w:val="18"/>
              </w:rPr>
              <w:t>)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1559" w:type="dxa"/>
          </w:tcPr>
          <w:p w:rsidR="00970523" w:rsidRPr="005076AF" w:rsidRDefault="00E30B75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ガードレール</w:t>
            </w:r>
            <w:r w:rsidR="00E30B75" w:rsidRPr="005076AF">
              <w:rPr>
                <w:rFonts w:hAnsi="ＭＳ 明朝"/>
                <w:sz w:val="18"/>
                <w:szCs w:val="18"/>
              </w:rPr>
              <w:t>)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撤去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ガードパイプ</w:t>
            </w:r>
            <w:r w:rsidR="00E30B75" w:rsidRPr="005076AF">
              <w:rPr>
                <w:rFonts w:hAnsi="ＭＳ 明朝"/>
                <w:sz w:val="18"/>
                <w:szCs w:val="18"/>
              </w:rPr>
              <w:t>)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ガードパイプ</w:t>
            </w:r>
            <w:r w:rsidR="00E30B75" w:rsidRPr="005076AF">
              <w:rPr>
                <w:rFonts w:hAnsi="ＭＳ 明朝"/>
                <w:sz w:val="18"/>
                <w:szCs w:val="18"/>
              </w:rPr>
              <w:t>)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撤去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横断･転落防止柵</w:t>
            </w:r>
            <w:r w:rsidR="00E30B75" w:rsidRPr="005076AF">
              <w:rPr>
                <w:rFonts w:hAnsi="ＭＳ 明朝"/>
                <w:sz w:val="18"/>
                <w:szCs w:val="18"/>
              </w:rPr>
              <w:t>)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１．０４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横断･転落防止柵</w:t>
            </w:r>
            <w:r w:rsidR="00E30B75" w:rsidRPr="005076AF">
              <w:rPr>
                <w:rFonts w:hAnsi="ＭＳ 明朝"/>
                <w:sz w:val="18"/>
                <w:szCs w:val="18"/>
              </w:rPr>
              <w:t>)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撤去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落石防護柵</w:t>
            </w:r>
            <w:r w:rsidRPr="005076AF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防護柵設置工</w:t>
            </w:r>
            <w:r w:rsidRPr="005076AF">
              <w:rPr>
                <w:rFonts w:hAnsi="ＭＳ 明朝"/>
                <w:sz w:val="18"/>
                <w:szCs w:val="18"/>
              </w:rPr>
              <w:t>(</w:t>
            </w:r>
            <w:r w:rsidRPr="005076AF">
              <w:rPr>
                <w:rFonts w:hAnsi="ＭＳ 明朝" w:hint="eastAsia"/>
                <w:sz w:val="18"/>
                <w:szCs w:val="18"/>
              </w:rPr>
              <w:t>落石防止網</w:t>
            </w:r>
            <w:r w:rsidRPr="005076AF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970523" w:rsidRPr="005076AF" w:rsidRDefault="00970523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道路標識設置工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道路標識設置工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撤去･移設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１．０４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970523" w:rsidRPr="005076AF" w:rsidRDefault="00A945AE" w:rsidP="00E30B75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道路付属物設置工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1559" w:type="dxa"/>
          </w:tcPr>
          <w:p w:rsidR="001F4B64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970523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道路付属物設置工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撤去</w:t>
            </w:r>
          </w:p>
        </w:tc>
        <w:tc>
          <w:tcPr>
            <w:tcW w:w="1559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970523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法面工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吹付枠工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鉄筋挿入工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>（ロックボルト工）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道路植栽工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植樹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道路植栽工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076AF">
              <w:rPr>
                <w:rFonts w:hAnsi="ＭＳ 明朝" w:hint="eastAsia"/>
                <w:sz w:val="18"/>
                <w:szCs w:val="18"/>
              </w:rPr>
              <w:t>剪定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公園植栽工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１．０３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１．０５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橋梁用伸縮継手装置設置工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橋梁用埋設型伸縮継手装置設置工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１．０４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橋面防水工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薄層カラー舗装工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315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グルービング工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5A13E9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A945AE" w:rsidRPr="005076AF" w:rsidRDefault="005A13E9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</w:tr>
      <w:tr w:rsidR="005076AF" w:rsidRPr="00A3420F" w:rsidTr="005076AF">
        <w:trPr>
          <w:trHeight w:val="350"/>
        </w:trPr>
        <w:tc>
          <w:tcPr>
            <w:tcW w:w="4248" w:type="dxa"/>
          </w:tcPr>
          <w:p w:rsidR="00A945AE" w:rsidRPr="005076AF" w:rsidRDefault="00A945AE" w:rsidP="0034618B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軟弱地盤処理工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5A13E9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A945AE" w:rsidRPr="005076AF" w:rsidRDefault="005A13E9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１．０２</w:t>
            </w:r>
          </w:p>
        </w:tc>
      </w:tr>
      <w:tr w:rsidR="005076AF" w:rsidRPr="00A3420F" w:rsidTr="005076AF">
        <w:trPr>
          <w:trHeight w:val="365"/>
        </w:trPr>
        <w:tc>
          <w:tcPr>
            <w:tcW w:w="4248" w:type="dxa"/>
          </w:tcPr>
          <w:p w:rsidR="00A945AE" w:rsidRPr="005076AF" w:rsidRDefault="00A945AE" w:rsidP="00E30B75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コンクリート表面処理工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>(</w:t>
            </w:r>
            <w:r w:rsidR="005D04AD" w:rsidRPr="005076AF">
              <w:rPr>
                <w:rFonts w:hAnsi="ＭＳ 明朝" w:hint="eastAsia"/>
                <w:sz w:val="18"/>
                <w:szCs w:val="18"/>
              </w:rPr>
              <w:t>ウォータージェット</w:t>
            </w:r>
            <w:r w:rsidRPr="005076AF">
              <w:rPr>
                <w:rFonts w:hAnsi="ＭＳ 明朝" w:hint="eastAsia"/>
                <w:sz w:val="18"/>
                <w:szCs w:val="18"/>
              </w:rPr>
              <w:t>工</w:t>
            </w:r>
            <w:r w:rsidR="00E30B75" w:rsidRPr="005076AF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945AE" w:rsidRPr="005076AF" w:rsidRDefault="001F4B64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１．００</w:t>
            </w:r>
          </w:p>
        </w:tc>
        <w:tc>
          <w:tcPr>
            <w:tcW w:w="1418" w:type="dxa"/>
          </w:tcPr>
          <w:p w:rsidR="00A945AE" w:rsidRPr="005076AF" w:rsidRDefault="005A13E9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  <w:tc>
          <w:tcPr>
            <w:tcW w:w="1315" w:type="dxa"/>
          </w:tcPr>
          <w:p w:rsidR="00A945AE" w:rsidRPr="005076AF" w:rsidRDefault="005A13E9" w:rsidP="00953558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5076AF">
              <w:rPr>
                <w:rFonts w:hAnsi="ＭＳ 明朝" w:hint="eastAsia"/>
                <w:sz w:val="18"/>
                <w:szCs w:val="18"/>
              </w:rPr>
              <w:t>１．０１</w:t>
            </w:r>
          </w:p>
        </w:tc>
      </w:tr>
    </w:tbl>
    <w:p w:rsidR="0034618B" w:rsidRPr="00A3420F" w:rsidRDefault="0034618B" w:rsidP="00E30B75">
      <w:pPr>
        <w:pStyle w:val="Default"/>
        <w:rPr>
          <w:rFonts w:hAnsi="ＭＳ 明朝"/>
          <w:sz w:val="22"/>
          <w:szCs w:val="22"/>
        </w:rPr>
      </w:pPr>
    </w:p>
    <w:sectPr w:rsidR="0034618B" w:rsidRPr="00A3420F" w:rsidSect="00C44A28"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A4" w:rsidRDefault="008D45A4" w:rsidP="00795653">
      <w:r>
        <w:separator/>
      </w:r>
    </w:p>
  </w:endnote>
  <w:endnote w:type="continuationSeparator" w:id="0">
    <w:p w:rsidR="008D45A4" w:rsidRDefault="008D45A4" w:rsidP="007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76176"/>
      <w:docPartObj>
        <w:docPartGallery w:val="Page Numbers (Bottom of Page)"/>
        <w:docPartUnique/>
      </w:docPartObj>
    </w:sdtPr>
    <w:sdtEndPr/>
    <w:sdtContent>
      <w:p w:rsidR="00D615AA" w:rsidRDefault="00D615AA">
        <w:pPr>
          <w:pStyle w:val="a5"/>
          <w:jc w:val="center"/>
        </w:pPr>
        <w:r>
          <w:rPr>
            <w:rFonts w:hint="eastAsia"/>
          </w:rPr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3C3D" w:rsidRPr="00613C3D">
          <w:rPr>
            <w:noProof/>
            <w:lang w:val="ja-JP"/>
          </w:rPr>
          <w:t>4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p>
    </w:sdtContent>
  </w:sdt>
  <w:p w:rsidR="00795653" w:rsidRDefault="007956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A4" w:rsidRDefault="008D45A4" w:rsidP="00795653">
      <w:r>
        <w:separator/>
      </w:r>
    </w:p>
  </w:footnote>
  <w:footnote w:type="continuationSeparator" w:id="0">
    <w:p w:rsidR="008D45A4" w:rsidRDefault="008D45A4" w:rsidP="0079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0"/>
    <w:rsid w:val="00053A51"/>
    <w:rsid w:val="000B0E57"/>
    <w:rsid w:val="00161127"/>
    <w:rsid w:val="001757B0"/>
    <w:rsid w:val="00181621"/>
    <w:rsid w:val="001D7C49"/>
    <w:rsid w:val="001F4B64"/>
    <w:rsid w:val="00246A76"/>
    <w:rsid w:val="00272272"/>
    <w:rsid w:val="00274EBE"/>
    <w:rsid w:val="002B1224"/>
    <w:rsid w:val="002C08E4"/>
    <w:rsid w:val="00331513"/>
    <w:rsid w:val="0034618B"/>
    <w:rsid w:val="00370F5E"/>
    <w:rsid w:val="00375F34"/>
    <w:rsid w:val="00436CA8"/>
    <w:rsid w:val="004732A1"/>
    <w:rsid w:val="004D6BC0"/>
    <w:rsid w:val="004F3C1F"/>
    <w:rsid w:val="00506E94"/>
    <w:rsid w:val="005076AF"/>
    <w:rsid w:val="005139BF"/>
    <w:rsid w:val="005A13E9"/>
    <w:rsid w:val="005A1BAF"/>
    <w:rsid w:val="005D04AD"/>
    <w:rsid w:val="005E2077"/>
    <w:rsid w:val="005E61E0"/>
    <w:rsid w:val="00613C3D"/>
    <w:rsid w:val="0065328B"/>
    <w:rsid w:val="00673884"/>
    <w:rsid w:val="006D4CAE"/>
    <w:rsid w:val="006F5697"/>
    <w:rsid w:val="00706374"/>
    <w:rsid w:val="00741B1D"/>
    <w:rsid w:val="00744A50"/>
    <w:rsid w:val="0079076E"/>
    <w:rsid w:val="00793ED1"/>
    <w:rsid w:val="00795653"/>
    <w:rsid w:val="007C4FFE"/>
    <w:rsid w:val="008015D0"/>
    <w:rsid w:val="008165DC"/>
    <w:rsid w:val="008220AD"/>
    <w:rsid w:val="008754C7"/>
    <w:rsid w:val="008D45A4"/>
    <w:rsid w:val="009177E7"/>
    <w:rsid w:val="009327A9"/>
    <w:rsid w:val="00953558"/>
    <w:rsid w:val="00970523"/>
    <w:rsid w:val="009E75AB"/>
    <w:rsid w:val="00A138AA"/>
    <w:rsid w:val="00A31D1C"/>
    <w:rsid w:val="00A3420F"/>
    <w:rsid w:val="00A66726"/>
    <w:rsid w:val="00A70A5B"/>
    <w:rsid w:val="00A80C24"/>
    <w:rsid w:val="00A945AE"/>
    <w:rsid w:val="00AC6836"/>
    <w:rsid w:val="00BB0FDB"/>
    <w:rsid w:val="00BB1CB7"/>
    <w:rsid w:val="00BB2943"/>
    <w:rsid w:val="00C01680"/>
    <w:rsid w:val="00C44A28"/>
    <w:rsid w:val="00C460C8"/>
    <w:rsid w:val="00C7546C"/>
    <w:rsid w:val="00C77CFC"/>
    <w:rsid w:val="00CD4B3E"/>
    <w:rsid w:val="00CE3B96"/>
    <w:rsid w:val="00D30C95"/>
    <w:rsid w:val="00D615AA"/>
    <w:rsid w:val="00D7199B"/>
    <w:rsid w:val="00E133C1"/>
    <w:rsid w:val="00E30B75"/>
    <w:rsid w:val="00E508C9"/>
    <w:rsid w:val="00E528FE"/>
    <w:rsid w:val="00E53F9B"/>
    <w:rsid w:val="00EB3A90"/>
    <w:rsid w:val="00ED3A39"/>
    <w:rsid w:val="00EF5C63"/>
    <w:rsid w:val="00F070CC"/>
    <w:rsid w:val="00F32040"/>
    <w:rsid w:val="00F3216E"/>
    <w:rsid w:val="00F73B00"/>
    <w:rsid w:val="00FC2EEE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5D160-3589-4075-ACF9-DDCD92B7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653"/>
  </w:style>
  <w:style w:type="paragraph" w:styleId="a5">
    <w:name w:val="footer"/>
    <w:basedOn w:val="a"/>
    <w:link w:val="a6"/>
    <w:uiPriority w:val="99"/>
    <w:unhideWhenUsed/>
    <w:rsid w:val="0079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653"/>
  </w:style>
  <w:style w:type="table" w:styleId="a7">
    <w:name w:val="Table Grid"/>
    <w:basedOn w:val="a1"/>
    <w:uiPriority w:val="39"/>
    <w:rsid w:val="00A3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08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08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508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08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08C9"/>
    <w:rPr>
      <w:b/>
      <w:bCs/>
    </w:rPr>
  </w:style>
  <w:style w:type="paragraph" w:styleId="ad">
    <w:name w:val="Revision"/>
    <w:hidden/>
    <w:uiPriority w:val="99"/>
    <w:semiHidden/>
    <w:rsid w:val="00E508C9"/>
  </w:style>
  <w:style w:type="paragraph" w:styleId="ae">
    <w:name w:val="Balloon Text"/>
    <w:basedOn w:val="a"/>
    <w:link w:val="af"/>
    <w:uiPriority w:val="99"/>
    <w:semiHidden/>
    <w:unhideWhenUsed/>
    <w:rsid w:val="00E5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08C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618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2F30-79A1-440A-8E17-A8513E05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挽地　貞哉</dc:creator>
  <cp:keywords/>
  <dc:description/>
  <cp:lastModifiedBy>挽地　貞哉</cp:lastModifiedBy>
  <cp:revision>40</cp:revision>
  <cp:lastPrinted>2024-02-09T07:12:00Z</cp:lastPrinted>
  <dcterms:created xsi:type="dcterms:W3CDTF">2023-11-02T08:10:00Z</dcterms:created>
  <dcterms:modified xsi:type="dcterms:W3CDTF">2024-02-09T07:21:00Z</dcterms:modified>
</cp:coreProperties>
</file>